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18" w:rsidRDefault="000B4A18" w:rsidP="000B4A18">
      <w:pPr>
        <w:pStyle w:val="BodyText"/>
        <w:outlineLvl w:val="0"/>
        <w:rPr>
          <w:rFonts w:asciiTheme="majorHAnsi" w:hAnsiTheme="majorHAnsi"/>
          <w:sz w:val="28"/>
          <w:szCs w:val="28"/>
        </w:rPr>
      </w:pPr>
      <w:r w:rsidRPr="00EB2639">
        <w:rPr>
          <w:rFonts w:asciiTheme="majorHAnsi" w:hAnsiTheme="majorHAnsi"/>
          <w:color w:val="FF6600"/>
          <w:sz w:val="28"/>
          <w:szCs w:val="28"/>
        </w:rPr>
        <w:t>ONLINE</w:t>
      </w:r>
      <w:r w:rsidRPr="008470A1">
        <w:rPr>
          <w:rFonts w:asciiTheme="majorHAnsi" w:hAnsiTheme="majorHAnsi"/>
          <w:sz w:val="28"/>
          <w:szCs w:val="28"/>
        </w:rPr>
        <w:t xml:space="preserve"> MPH Public Health Practice </w:t>
      </w:r>
    </w:p>
    <w:p w:rsidR="000B4A18" w:rsidRPr="00D30A11" w:rsidRDefault="000B4A18" w:rsidP="000B4A18">
      <w:pPr>
        <w:jc w:val="center"/>
        <w:rPr>
          <w:rFonts w:asciiTheme="majorHAnsi" w:hAnsiTheme="majorHAnsi" w:cs="Arial"/>
          <w:b/>
          <w:sz w:val="28"/>
          <w:szCs w:val="28"/>
        </w:rPr>
      </w:pPr>
      <w:r w:rsidRPr="00D30A11">
        <w:rPr>
          <w:rFonts w:asciiTheme="majorHAnsi" w:hAnsiTheme="majorHAnsi" w:cs="Arial"/>
          <w:b/>
          <w:sz w:val="28"/>
          <w:szCs w:val="28"/>
        </w:rPr>
        <w:t>48 or 42 Credit Concentration</w:t>
      </w:r>
      <w:r w:rsidRPr="00D30A11">
        <w:rPr>
          <w:rFonts w:asciiTheme="majorHAnsi" w:hAnsiTheme="majorHAnsi" w:cs="Arial"/>
          <w:b/>
          <w:sz w:val="28"/>
          <w:szCs w:val="28"/>
          <w:vertAlign w:val="superscript"/>
        </w:rPr>
        <w:t>†</w:t>
      </w:r>
      <w:r w:rsidRPr="00D30A11">
        <w:rPr>
          <w:rFonts w:asciiTheme="majorHAnsi" w:hAnsiTheme="majorHAnsi" w:cs="Arial"/>
          <w:b/>
          <w:sz w:val="28"/>
          <w:szCs w:val="28"/>
        </w:rPr>
        <w:t xml:space="preserve"> </w:t>
      </w:r>
    </w:p>
    <w:p w:rsidR="000B4A18" w:rsidRPr="008470A1" w:rsidRDefault="000B4A18" w:rsidP="000B4A18">
      <w:pPr>
        <w:rPr>
          <w:rFonts w:asciiTheme="majorHAnsi" w:eastAsia="Arial Unicode MS" w:hAnsiTheme="majorHAnsi"/>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83"/>
        <w:gridCol w:w="6107"/>
        <w:gridCol w:w="990"/>
        <w:gridCol w:w="1170"/>
      </w:tblGrid>
      <w:tr w:rsidR="000B4A18" w:rsidRPr="00042C2A" w:rsidTr="001443F1">
        <w:tc>
          <w:tcPr>
            <w:tcW w:w="7578" w:type="dxa"/>
            <w:gridSpan w:val="3"/>
            <w:shd w:val="clear" w:color="auto" w:fill="BFBFBF" w:themeFill="background1" w:themeFillShade="BF"/>
          </w:tcPr>
          <w:p w:rsidR="000B4A18" w:rsidRPr="00042C2A" w:rsidRDefault="000B4A18" w:rsidP="001443F1">
            <w:pPr>
              <w:rPr>
                <w:rFonts w:asciiTheme="majorHAnsi" w:hAnsiTheme="majorHAnsi"/>
                <w:b/>
                <w:bCs/>
                <w:sz w:val="20"/>
                <w:szCs w:val="20"/>
              </w:rPr>
            </w:pPr>
            <w:r w:rsidRPr="00042C2A">
              <w:rPr>
                <w:rFonts w:asciiTheme="majorHAnsi" w:hAnsiTheme="majorHAnsi"/>
                <w:b/>
                <w:bCs/>
                <w:sz w:val="20"/>
                <w:szCs w:val="20"/>
              </w:rPr>
              <w:t>I. Public Health Core: 16 credits ( REQUIRED)</w:t>
            </w:r>
          </w:p>
        </w:tc>
        <w:tc>
          <w:tcPr>
            <w:tcW w:w="990" w:type="dxa"/>
            <w:shd w:val="clear" w:color="auto" w:fill="BFBFBF" w:themeFill="background1" w:themeFillShade="BF"/>
          </w:tcPr>
          <w:p w:rsidR="000B4A18" w:rsidRPr="00042C2A" w:rsidRDefault="000B4A18" w:rsidP="001443F1">
            <w:pPr>
              <w:rPr>
                <w:rFonts w:asciiTheme="majorHAnsi" w:hAnsiTheme="majorHAnsi"/>
                <w:b/>
                <w:bCs/>
                <w:sz w:val="20"/>
                <w:szCs w:val="20"/>
              </w:rPr>
            </w:pPr>
            <w:r w:rsidRPr="00042C2A">
              <w:rPr>
                <w:rFonts w:asciiTheme="majorHAnsi" w:hAnsiTheme="majorHAnsi"/>
                <w:b/>
                <w:bCs/>
                <w:sz w:val="20"/>
                <w:szCs w:val="20"/>
              </w:rPr>
              <w:t>Credits</w:t>
            </w:r>
          </w:p>
        </w:tc>
        <w:tc>
          <w:tcPr>
            <w:tcW w:w="1170" w:type="dxa"/>
            <w:shd w:val="clear" w:color="auto" w:fill="BFBFBF" w:themeFill="background1" w:themeFillShade="BF"/>
          </w:tcPr>
          <w:p w:rsidR="000B4A18" w:rsidRPr="00042C2A" w:rsidRDefault="000B4A18" w:rsidP="001443F1">
            <w:pPr>
              <w:jc w:val="center"/>
              <w:rPr>
                <w:rFonts w:asciiTheme="majorHAnsi" w:hAnsiTheme="majorHAnsi"/>
                <w:b/>
                <w:bCs/>
                <w:sz w:val="20"/>
                <w:szCs w:val="20"/>
              </w:rPr>
            </w:pPr>
            <w:r w:rsidRPr="00042C2A">
              <w:rPr>
                <w:rFonts w:asciiTheme="majorHAnsi" w:hAnsiTheme="majorHAnsi"/>
                <w:b/>
                <w:bCs/>
                <w:sz w:val="20"/>
                <w:szCs w:val="20"/>
              </w:rPr>
              <w:t xml:space="preserve">*Semester </w:t>
            </w:r>
          </w:p>
        </w:tc>
      </w:tr>
      <w:tr w:rsidR="000B4A18" w:rsidRPr="00042C2A" w:rsidTr="001443F1">
        <w:tc>
          <w:tcPr>
            <w:tcW w:w="1188" w:type="dxa"/>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HSA 6114</w:t>
            </w:r>
          </w:p>
        </w:tc>
        <w:tc>
          <w:tcPr>
            <w:tcW w:w="6390" w:type="dxa"/>
            <w:gridSpan w:val="2"/>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US Health Care System</w:t>
            </w:r>
          </w:p>
        </w:tc>
        <w:tc>
          <w:tcPr>
            <w:tcW w:w="990" w:type="dxa"/>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vAlign w:val="center"/>
          </w:tcPr>
          <w:p w:rsidR="000B4A18" w:rsidRPr="00042C2A" w:rsidRDefault="000B4A18" w:rsidP="001443F1">
            <w:pPr>
              <w:jc w:val="center"/>
              <w:rPr>
                <w:rFonts w:asciiTheme="majorHAnsi" w:hAnsiTheme="majorHAnsi"/>
                <w:sz w:val="20"/>
                <w:szCs w:val="20"/>
              </w:rPr>
            </w:pPr>
            <w:proofErr w:type="spellStart"/>
            <w:r w:rsidRPr="00042C2A">
              <w:rPr>
                <w:rFonts w:asciiTheme="majorHAnsi" w:hAnsiTheme="majorHAnsi"/>
                <w:sz w:val="20"/>
                <w:szCs w:val="20"/>
              </w:rPr>
              <w:t>ss</w:t>
            </w:r>
            <w:proofErr w:type="spellEnd"/>
          </w:p>
        </w:tc>
      </w:tr>
      <w:tr w:rsidR="000B4A18" w:rsidRPr="00042C2A" w:rsidTr="001443F1">
        <w:tc>
          <w:tcPr>
            <w:tcW w:w="1188" w:type="dxa"/>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6001</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Principles of Epidemiology</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proofErr w:type="spellStart"/>
            <w:r w:rsidRPr="00042C2A">
              <w:rPr>
                <w:rFonts w:asciiTheme="majorHAnsi" w:hAnsiTheme="majorHAnsi"/>
                <w:sz w:val="20"/>
                <w:szCs w:val="20"/>
              </w:rPr>
              <w:t>S,ss</w:t>
            </w:r>
            <w:proofErr w:type="spellEnd"/>
          </w:p>
        </w:tc>
      </w:tr>
      <w:tr w:rsidR="000B4A18" w:rsidRPr="00042C2A" w:rsidTr="001443F1">
        <w:tc>
          <w:tcPr>
            <w:tcW w:w="1188" w:type="dxa"/>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6313</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Environmental Health Concepts in Public Health</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 xml:space="preserve">S </w:t>
            </w:r>
          </w:p>
        </w:tc>
      </w:tr>
      <w:tr w:rsidR="000B4A18" w:rsidRPr="00042C2A" w:rsidTr="001443F1">
        <w:tc>
          <w:tcPr>
            <w:tcW w:w="1188" w:type="dxa"/>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6410</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 xml:space="preserve">Psychological, Behavioral, and Social Issues in Public Health </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F</w:t>
            </w:r>
          </w:p>
        </w:tc>
      </w:tr>
      <w:tr w:rsidR="000B4A18" w:rsidRPr="00042C2A" w:rsidTr="001443F1">
        <w:tc>
          <w:tcPr>
            <w:tcW w:w="1188" w:type="dxa"/>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6050</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Statistical Methods for Health Sciences I</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S</w:t>
            </w:r>
          </w:p>
        </w:tc>
      </w:tr>
      <w:tr w:rsidR="000B4A18" w:rsidRPr="00042C2A" w:rsidTr="001443F1">
        <w:tc>
          <w:tcPr>
            <w:tcW w:w="1188" w:type="dxa"/>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6601</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 xml:space="preserve">Seminar in Contemporary Public Health Issues </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1</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proofErr w:type="spellStart"/>
            <w:r w:rsidRPr="00042C2A">
              <w:rPr>
                <w:rFonts w:asciiTheme="majorHAnsi" w:hAnsiTheme="majorHAnsi"/>
                <w:sz w:val="20"/>
                <w:szCs w:val="20"/>
              </w:rPr>
              <w:t>F,S,ss</w:t>
            </w:r>
            <w:proofErr w:type="spellEnd"/>
          </w:p>
        </w:tc>
      </w:tr>
      <w:tr w:rsidR="000B4A18" w:rsidRPr="00042C2A" w:rsidTr="001443F1">
        <w:tc>
          <w:tcPr>
            <w:tcW w:w="9738" w:type="dxa"/>
            <w:gridSpan w:val="5"/>
            <w:tcBorders>
              <w:bottom w:val="single" w:sz="4" w:space="0" w:color="auto"/>
            </w:tcBorders>
            <w:shd w:val="clear" w:color="auto" w:fill="BFBFBF" w:themeFill="background1" w:themeFillShade="BF"/>
            <w:vAlign w:val="center"/>
          </w:tcPr>
          <w:p w:rsidR="000B4A18" w:rsidRPr="00042C2A" w:rsidRDefault="000B4A18" w:rsidP="001443F1">
            <w:pPr>
              <w:rPr>
                <w:rFonts w:asciiTheme="majorHAnsi" w:hAnsiTheme="majorHAnsi"/>
                <w:b/>
                <w:bCs/>
                <w:sz w:val="20"/>
                <w:szCs w:val="20"/>
              </w:rPr>
            </w:pPr>
            <w:r w:rsidRPr="00042C2A">
              <w:rPr>
                <w:rFonts w:asciiTheme="majorHAnsi" w:hAnsiTheme="majorHAnsi"/>
                <w:b/>
                <w:bCs/>
                <w:sz w:val="20"/>
                <w:szCs w:val="20"/>
              </w:rPr>
              <w:t xml:space="preserve">II. </w:t>
            </w:r>
            <w:r w:rsidRPr="00042C2A">
              <w:rPr>
                <w:rStyle w:val="Strong"/>
                <w:rFonts w:asciiTheme="majorHAnsi" w:hAnsiTheme="majorHAnsi"/>
                <w:sz w:val="20"/>
                <w:szCs w:val="20"/>
              </w:rPr>
              <w:t>Concentration credits - 27 credits – students must take 2 or more courses in 2 or more concentration areas as listed in the set of courses below, II-a – II-d.:</w:t>
            </w:r>
          </w:p>
        </w:tc>
      </w:tr>
      <w:tr w:rsidR="000B4A18" w:rsidRPr="00042C2A" w:rsidTr="001443F1">
        <w:tc>
          <w:tcPr>
            <w:tcW w:w="1188" w:type="dxa"/>
            <w:tcBorders>
              <w:bottom w:val="nil"/>
              <w:right w:val="single" w:sz="4" w:space="0" w:color="auto"/>
            </w:tcBorders>
            <w:shd w:val="clear" w:color="auto" w:fill="D9D9D9" w:themeFill="background1" w:themeFillShade="D9"/>
            <w:vAlign w:val="center"/>
          </w:tcPr>
          <w:p w:rsidR="000B4A18" w:rsidRPr="00042C2A" w:rsidRDefault="000B4A18" w:rsidP="001443F1">
            <w:pPr>
              <w:jc w:val="center"/>
              <w:rPr>
                <w:rFonts w:asciiTheme="majorHAnsi" w:hAnsiTheme="majorHAnsi"/>
                <w:b/>
                <w:sz w:val="20"/>
                <w:szCs w:val="20"/>
              </w:rPr>
            </w:pPr>
            <w:r w:rsidRPr="00042C2A">
              <w:rPr>
                <w:rFonts w:asciiTheme="majorHAnsi" w:hAnsiTheme="majorHAnsi"/>
                <w:b/>
                <w:sz w:val="20"/>
                <w:szCs w:val="20"/>
              </w:rPr>
              <w:t>II-a.</w:t>
            </w:r>
          </w:p>
        </w:tc>
        <w:tc>
          <w:tcPr>
            <w:tcW w:w="63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A18" w:rsidRPr="00042C2A" w:rsidRDefault="000B4A18" w:rsidP="001443F1">
            <w:pPr>
              <w:jc w:val="center"/>
              <w:rPr>
                <w:rFonts w:asciiTheme="majorHAnsi" w:hAnsiTheme="majorHAnsi"/>
                <w:b/>
                <w:sz w:val="20"/>
                <w:szCs w:val="20"/>
              </w:rPr>
            </w:pPr>
            <w:r w:rsidRPr="00042C2A">
              <w:rPr>
                <w:rFonts w:asciiTheme="majorHAnsi" w:hAnsiTheme="majorHAnsi"/>
                <w:b/>
                <w:sz w:val="20"/>
                <w:szCs w:val="20"/>
              </w:rPr>
              <w:t>Environmental Health</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A18" w:rsidRPr="00042C2A" w:rsidRDefault="000B4A18" w:rsidP="001443F1">
            <w:pPr>
              <w:rPr>
                <w:rFonts w:asciiTheme="majorHAnsi" w:hAnsiTheme="majorHAnsi"/>
                <w:b/>
                <w:bCs/>
                <w:sz w:val="20"/>
                <w:szCs w:val="20"/>
              </w:rPr>
            </w:pPr>
            <w:r w:rsidRPr="00042C2A">
              <w:rPr>
                <w:rFonts w:asciiTheme="majorHAnsi" w:hAnsiTheme="majorHAnsi"/>
                <w:b/>
                <w:bCs/>
                <w:sz w:val="20"/>
                <w:szCs w:val="20"/>
              </w:rPr>
              <w:t>Credits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A18" w:rsidRPr="00042C2A" w:rsidRDefault="000B4A18" w:rsidP="001443F1">
            <w:pPr>
              <w:jc w:val="center"/>
              <w:rPr>
                <w:rFonts w:asciiTheme="majorHAnsi" w:hAnsiTheme="majorHAnsi"/>
                <w:b/>
                <w:bCs/>
                <w:sz w:val="20"/>
                <w:szCs w:val="20"/>
              </w:rPr>
            </w:pPr>
            <w:r w:rsidRPr="00042C2A">
              <w:rPr>
                <w:rFonts w:asciiTheme="majorHAnsi" w:hAnsiTheme="majorHAnsi"/>
                <w:b/>
                <w:bCs/>
                <w:sz w:val="20"/>
                <w:szCs w:val="20"/>
              </w:rPr>
              <w:t xml:space="preserve">*Semester </w:t>
            </w:r>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6183</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bCs/>
                <w:sz w:val="20"/>
                <w:szCs w:val="20"/>
              </w:rPr>
            </w:pPr>
            <w:r w:rsidRPr="00042C2A">
              <w:rPr>
                <w:rFonts w:asciiTheme="majorHAnsi" w:hAnsiTheme="majorHAnsi"/>
                <w:bCs/>
                <w:sz w:val="20"/>
                <w:szCs w:val="20"/>
              </w:rPr>
              <w:t>Public Health Disaster Preparedness and Emergency Response</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F,S</w:t>
            </w:r>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6519</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bCs/>
                <w:sz w:val="20"/>
                <w:szCs w:val="20"/>
              </w:rPr>
            </w:pPr>
            <w:proofErr w:type="spellStart"/>
            <w:r w:rsidRPr="00042C2A">
              <w:rPr>
                <w:rFonts w:asciiTheme="majorHAnsi" w:hAnsiTheme="majorHAnsi"/>
                <w:bCs/>
                <w:sz w:val="20"/>
                <w:szCs w:val="20"/>
              </w:rPr>
              <w:t>Zoonotic</w:t>
            </w:r>
            <w:proofErr w:type="spellEnd"/>
            <w:r w:rsidRPr="00042C2A">
              <w:rPr>
                <w:rFonts w:asciiTheme="majorHAnsi" w:hAnsiTheme="majorHAnsi"/>
                <w:bCs/>
                <w:sz w:val="20"/>
                <w:szCs w:val="20"/>
              </w:rPr>
              <w:t xml:space="preserve"> Diseases in Humans and Animals</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proofErr w:type="spellStart"/>
            <w:r w:rsidRPr="00042C2A">
              <w:rPr>
                <w:rFonts w:asciiTheme="majorHAnsi" w:hAnsiTheme="majorHAnsi"/>
                <w:sz w:val="20"/>
                <w:szCs w:val="20"/>
              </w:rPr>
              <w:t>S,ss</w:t>
            </w:r>
            <w:proofErr w:type="spellEnd"/>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PHC6520</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bCs/>
                <w:sz w:val="20"/>
                <w:szCs w:val="20"/>
              </w:rPr>
            </w:pPr>
            <w:r w:rsidRPr="00042C2A">
              <w:rPr>
                <w:rFonts w:asciiTheme="majorHAnsi" w:hAnsiTheme="majorHAnsi"/>
                <w:bCs/>
                <w:sz w:val="20"/>
                <w:szCs w:val="20"/>
              </w:rPr>
              <w:t xml:space="preserve">Introduction to </w:t>
            </w:r>
            <w:proofErr w:type="spellStart"/>
            <w:r w:rsidRPr="00042C2A">
              <w:rPr>
                <w:rFonts w:asciiTheme="majorHAnsi" w:hAnsiTheme="majorHAnsi"/>
                <w:bCs/>
                <w:sz w:val="20"/>
                <w:szCs w:val="20"/>
              </w:rPr>
              <w:t>Foodborne</w:t>
            </w:r>
            <w:proofErr w:type="spellEnd"/>
            <w:r w:rsidRPr="00042C2A">
              <w:rPr>
                <w:rFonts w:asciiTheme="majorHAnsi" w:hAnsiTheme="majorHAnsi"/>
                <w:bCs/>
                <w:sz w:val="20"/>
                <w:szCs w:val="20"/>
              </w:rPr>
              <w:t xml:space="preserve"> Diseases </w:t>
            </w:r>
            <w:r w:rsidRPr="00042C2A">
              <w:rPr>
                <w:rFonts w:asciiTheme="majorHAnsi" w:hAnsiTheme="majorHAnsi"/>
                <w:i/>
                <w:sz w:val="20"/>
                <w:szCs w:val="20"/>
              </w:rPr>
              <w:t>(pre-</w:t>
            </w:r>
            <w:proofErr w:type="spellStart"/>
            <w:r w:rsidRPr="00042C2A">
              <w:rPr>
                <w:rFonts w:asciiTheme="majorHAnsi" w:hAnsiTheme="majorHAnsi"/>
                <w:i/>
                <w:sz w:val="20"/>
                <w:szCs w:val="20"/>
              </w:rPr>
              <w:t>req</w:t>
            </w:r>
            <w:proofErr w:type="spellEnd"/>
            <w:r w:rsidRPr="00042C2A">
              <w:rPr>
                <w:rFonts w:asciiTheme="majorHAnsi" w:hAnsiTheme="majorHAnsi"/>
                <w:i/>
                <w:sz w:val="20"/>
                <w:szCs w:val="20"/>
              </w:rPr>
              <w:t>: PHC6001)</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F</w:t>
            </w:r>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SWS 5551</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bCs/>
                <w:sz w:val="20"/>
                <w:szCs w:val="20"/>
              </w:rPr>
            </w:pPr>
            <w:r w:rsidRPr="00042C2A">
              <w:rPr>
                <w:rFonts w:asciiTheme="majorHAnsi" w:hAnsiTheme="majorHAnsi"/>
                <w:bCs/>
                <w:sz w:val="20"/>
                <w:szCs w:val="20"/>
              </w:rPr>
              <w:t>Soils, Water and Public Health</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proofErr w:type="spellStart"/>
            <w:r w:rsidRPr="00042C2A">
              <w:rPr>
                <w:rFonts w:asciiTheme="majorHAnsi" w:hAnsiTheme="majorHAnsi"/>
                <w:sz w:val="20"/>
                <w:szCs w:val="20"/>
              </w:rPr>
              <w:t>ss</w:t>
            </w:r>
            <w:proofErr w:type="spellEnd"/>
          </w:p>
        </w:tc>
      </w:tr>
      <w:tr w:rsidR="000B4A18" w:rsidRPr="00042C2A" w:rsidTr="001443F1">
        <w:tc>
          <w:tcPr>
            <w:tcW w:w="1188" w:type="dxa"/>
            <w:tcBorders>
              <w:bottom w:val="nil"/>
              <w:right w:val="single" w:sz="4" w:space="0" w:color="auto"/>
            </w:tcBorders>
            <w:shd w:val="clear" w:color="auto" w:fill="D9D9D9" w:themeFill="background1" w:themeFillShade="D9"/>
            <w:vAlign w:val="center"/>
          </w:tcPr>
          <w:p w:rsidR="000B4A18" w:rsidRPr="00042C2A" w:rsidRDefault="000B4A18" w:rsidP="001443F1">
            <w:pPr>
              <w:jc w:val="center"/>
              <w:rPr>
                <w:rFonts w:asciiTheme="majorHAnsi" w:hAnsiTheme="majorHAnsi"/>
                <w:b/>
                <w:sz w:val="20"/>
                <w:szCs w:val="20"/>
              </w:rPr>
            </w:pPr>
            <w:r w:rsidRPr="00042C2A">
              <w:rPr>
                <w:rFonts w:asciiTheme="majorHAnsi" w:hAnsiTheme="majorHAnsi"/>
                <w:b/>
                <w:sz w:val="20"/>
                <w:szCs w:val="20"/>
              </w:rPr>
              <w:t>II-b.</w:t>
            </w:r>
          </w:p>
        </w:tc>
        <w:tc>
          <w:tcPr>
            <w:tcW w:w="63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A18" w:rsidRPr="00042C2A" w:rsidRDefault="000B4A18" w:rsidP="001443F1">
            <w:pPr>
              <w:jc w:val="center"/>
              <w:rPr>
                <w:rFonts w:asciiTheme="majorHAnsi" w:hAnsiTheme="majorHAnsi"/>
                <w:b/>
                <w:sz w:val="20"/>
                <w:szCs w:val="20"/>
              </w:rPr>
            </w:pPr>
            <w:r w:rsidRPr="00042C2A">
              <w:rPr>
                <w:rFonts w:asciiTheme="majorHAnsi" w:hAnsiTheme="majorHAnsi"/>
                <w:b/>
                <w:sz w:val="20"/>
                <w:szCs w:val="20"/>
              </w:rPr>
              <w:t>Epidemiology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A18" w:rsidRPr="00042C2A" w:rsidRDefault="000B4A18" w:rsidP="001443F1">
            <w:pPr>
              <w:rPr>
                <w:rFonts w:asciiTheme="majorHAnsi" w:hAnsiTheme="majorHAnsi"/>
                <w:b/>
                <w:bCs/>
                <w:sz w:val="20"/>
                <w:szCs w:val="20"/>
              </w:rPr>
            </w:pPr>
            <w:r w:rsidRPr="00042C2A">
              <w:rPr>
                <w:rFonts w:asciiTheme="majorHAnsi" w:hAnsiTheme="majorHAnsi"/>
                <w:b/>
                <w:bCs/>
                <w:sz w:val="20"/>
                <w:szCs w:val="20"/>
              </w:rPr>
              <w:t>Credits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A18" w:rsidRPr="00042C2A" w:rsidRDefault="000B4A18" w:rsidP="001443F1">
            <w:pPr>
              <w:jc w:val="center"/>
              <w:rPr>
                <w:rFonts w:asciiTheme="majorHAnsi" w:hAnsiTheme="majorHAnsi"/>
                <w:b/>
                <w:bCs/>
                <w:sz w:val="20"/>
                <w:szCs w:val="20"/>
              </w:rPr>
            </w:pPr>
            <w:r w:rsidRPr="00042C2A">
              <w:rPr>
                <w:rFonts w:asciiTheme="majorHAnsi" w:hAnsiTheme="majorHAnsi"/>
                <w:b/>
                <w:bCs/>
                <w:sz w:val="20"/>
                <w:szCs w:val="20"/>
              </w:rPr>
              <w:t xml:space="preserve">*Semester </w:t>
            </w:r>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6002</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i/>
                <w:sz w:val="20"/>
                <w:szCs w:val="20"/>
              </w:rPr>
            </w:pPr>
            <w:r w:rsidRPr="00042C2A">
              <w:rPr>
                <w:rFonts w:asciiTheme="majorHAnsi" w:hAnsiTheme="majorHAnsi"/>
                <w:sz w:val="20"/>
                <w:szCs w:val="20"/>
              </w:rPr>
              <w:t xml:space="preserve">Epidemiology of Infectious Disease </w:t>
            </w:r>
            <w:r w:rsidRPr="00042C2A">
              <w:rPr>
                <w:rFonts w:asciiTheme="majorHAnsi" w:hAnsiTheme="majorHAnsi"/>
                <w:i/>
                <w:sz w:val="20"/>
                <w:szCs w:val="20"/>
              </w:rPr>
              <w:t>(Pre-</w:t>
            </w:r>
            <w:proofErr w:type="spellStart"/>
            <w:r w:rsidRPr="00042C2A">
              <w:rPr>
                <w:rFonts w:asciiTheme="majorHAnsi" w:hAnsiTheme="majorHAnsi"/>
                <w:i/>
                <w:sz w:val="20"/>
                <w:szCs w:val="20"/>
              </w:rPr>
              <w:t>req</w:t>
            </w:r>
            <w:proofErr w:type="spellEnd"/>
            <w:r w:rsidRPr="00042C2A">
              <w:rPr>
                <w:rFonts w:asciiTheme="majorHAnsi" w:hAnsiTheme="majorHAnsi"/>
                <w:i/>
                <w:sz w:val="20"/>
                <w:szCs w:val="20"/>
              </w:rPr>
              <w:t>: PHC 6001 and PHC 6050)</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proofErr w:type="spellStart"/>
            <w:r w:rsidRPr="00042C2A">
              <w:rPr>
                <w:rFonts w:asciiTheme="majorHAnsi" w:hAnsiTheme="majorHAnsi"/>
                <w:sz w:val="20"/>
                <w:szCs w:val="20"/>
              </w:rPr>
              <w:t>ss</w:t>
            </w:r>
            <w:proofErr w:type="spellEnd"/>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6003</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bCs/>
                <w:sz w:val="20"/>
                <w:szCs w:val="20"/>
              </w:rPr>
            </w:pPr>
            <w:r w:rsidRPr="00042C2A">
              <w:rPr>
                <w:rFonts w:asciiTheme="majorHAnsi" w:hAnsiTheme="majorHAnsi"/>
                <w:bCs/>
                <w:sz w:val="20"/>
                <w:szCs w:val="20"/>
              </w:rPr>
              <w:t xml:space="preserve">Epidemiology of Chronic Disease </w:t>
            </w:r>
            <w:r w:rsidRPr="00042C2A">
              <w:rPr>
                <w:rFonts w:asciiTheme="majorHAnsi" w:hAnsiTheme="majorHAnsi"/>
                <w:i/>
                <w:sz w:val="20"/>
                <w:szCs w:val="20"/>
              </w:rPr>
              <w:t>(Pre-</w:t>
            </w:r>
            <w:proofErr w:type="spellStart"/>
            <w:r w:rsidRPr="00042C2A">
              <w:rPr>
                <w:rFonts w:asciiTheme="majorHAnsi" w:hAnsiTheme="majorHAnsi"/>
                <w:i/>
                <w:sz w:val="20"/>
                <w:szCs w:val="20"/>
              </w:rPr>
              <w:t>req</w:t>
            </w:r>
            <w:proofErr w:type="spellEnd"/>
            <w:r w:rsidRPr="00042C2A">
              <w:rPr>
                <w:rFonts w:asciiTheme="majorHAnsi" w:hAnsiTheme="majorHAnsi"/>
                <w:i/>
                <w:sz w:val="20"/>
                <w:szCs w:val="20"/>
              </w:rPr>
              <w:t>: PHC 6001 and PHC 6050))</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S</w:t>
            </w:r>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6009</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bCs/>
                <w:sz w:val="20"/>
                <w:szCs w:val="20"/>
              </w:rPr>
            </w:pPr>
            <w:r w:rsidRPr="00042C2A">
              <w:rPr>
                <w:rFonts w:asciiTheme="majorHAnsi" w:hAnsiTheme="majorHAnsi"/>
                <w:bCs/>
                <w:sz w:val="20"/>
                <w:szCs w:val="20"/>
              </w:rPr>
              <w:t xml:space="preserve">Epidemiology and Biology of HIV/AIDS </w:t>
            </w:r>
            <w:r w:rsidRPr="00042C2A">
              <w:rPr>
                <w:rFonts w:asciiTheme="majorHAnsi" w:hAnsiTheme="majorHAnsi"/>
                <w:i/>
                <w:sz w:val="20"/>
                <w:szCs w:val="20"/>
              </w:rPr>
              <w:t>(Pre-</w:t>
            </w:r>
            <w:proofErr w:type="spellStart"/>
            <w:r w:rsidRPr="00042C2A">
              <w:rPr>
                <w:rFonts w:asciiTheme="majorHAnsi" w:hAnsiTheme="majorHAnsi"/>
                <w:i/>
                <w:sz w:val="20"/>
                <w:szCs w:val="20"/>
              </w:rPr>
              <w:t>req</w:t>
            </w:r>
            <w:proofErr w:type="spellEnd"/>
            <w:r w:rsidRPr="00042C2A">
              <w:rPr>
                <w:rFonts w:asciiTheme="majorHAnsi" w:hAnsiTheme="majorHAnsi"/>
                <w:i/>
                <w:sz w:val="20"/>
                <w:szCs w:val="20"/>
              </w:rPr>
              <w:t>: PHC 6001)</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proofErr w:type="spellStart"/>
            <w:r>
              <w:rPr>
                <w:rFonts w:asciiTheme="majorHAnsi" w:hAnsiTheme="majorHAnsi"/>
                <w:sz w:val="20"/>
                <w:szCs w:val="20"/>
              </w:rPr>
              <w:t>ss</w:t>
            </w:r>
            <w:bookmarkStart w:id="0" w:name="_GoBack"/>
            <w:bookmarkEnd w:id="0"/>
            <w:proofErr w:type="spellEnd"/>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6937</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bCs/>
                <w:sz w:val="20"/>
                <w:szCs w:val="20"/>
              </w:rPr>
            </w:pPr>
            <w:r w:rsidRPr="00042C2A">
              <w:rPr>
                <w:rFonts w:asciiTheme="majorHAnsi" w:hAnsiTheme="majorHAnsi"/>
                <w:bCs/>
                <w:sz w:val="20"/>
                <w:szCs w:val="20"/>
              </w:rPr>
              <w:t>Fundamentals of Public Health Nutrition</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F</w:t>
            </w:r>
          </w:p>
        </w:tc>
      </w:tr>
      <w:tr w:rsidR="000B4A18" w:rsidRPr="00042C2A" w:rsidTr="001443F1">
        <w:tc>
          <w:tcPr>
            <w:tcW w:w="1188" w:type="dxa"/>
            <w:tcBorders>
              <w:bottom w:val="nil"/>
              <w:right w:val="single" w:sz="4" w:space="0" w:color="auto"/>
            </w:tcBorders>
            <w:shd w:val="clear" w:color="auto" w:fill="D9D9D9" w:themeFill="background1" w:themeFillShade="D9"/>
            <w:vAlign w:val="center"/>
          </w:tcPr>
          <w:p w:rsidR="000B4A18" w:rsidRPr="00042C2A" w:rsidRDefault="000B4A18" w:rsidP="001443F1">
            <w:pPr>
              <w:jc w:val="center"/>
              <w:rPr>
                <w:rFonts w:asciiTheme="majorHAnsi" w:hAnsiTheme="majorHAnsi"/>
                <w:b/>
                <w:sz w:val="20"/>
                <w:szCs w:val="20"/>
              </w:rPr>
            </w:pPr>
            <w:r w:rsidRPr="00042C2A">
              <w:rPr>
                <w:rFonts w:asciiTheme="majorHAnsi" w:hAnsiTheme="majorHAnsi"/>
                <w:b/>
                <w:sz w:val="20"/>
                <w:szCs w:val="20"/>
              </w:rPr>
              <w:t>II-c.</w:t>
            </w:r>
          </w:p>
        </w:tc>
        <w:tc>
          <w:tcPr>
            <w:tcW w:w="63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A18" w:rsidRPr="00042C2A" w:rsidRDefault="000B4A18" w:rsidP="001443F1">
            <w:pPr>
              <w:jc w:val="center"/>
              <w:rPr>
                <w:rFonts w:asciiTheme="majorHAnsi" w:hAnsiTheme="majorHAnsi"/>
                <w:b/>
                <w:sz w:val="20"/>
                <w:szCs w:val="20"/>
              </w:rPr>
            </w:pPr>
            <w:r w:rsidRPr="00042C2A">
              <w:rPr>
                <w:rFonts w:asciiTheme="majorHAnsi" w:hAnsiTheme="majorHAnsi"/>
                <w:b/>
                <w:sz w:val="20"/>
                <w:szCs w:val="20"/>
              </w:rPr>
              <w:t>Public Health Management and Policy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A18" w:rsidRPr="00042C2A" w:rsidRDefault="000B4A18" w:rsidP="001443F1">
            <w:pPr>
              <w:rPr>
                <w:rFonts w:asciiTheme="majorHAnsi" w:hAnsiTheme="majorHAnsi"/>
                <w:b/>
                <w:bCs/>
                <w:sz w:val="20"/>
                <w:szCs w:val="20"/>
              </w:rPr>
            </w:pPr>
            <w:r w:rsidRPr="00042C2A">
              <w:rPr>
                <w:rFonts w:asciiTheme="majorHAnsi" w:hAnsiTheme="majorHAnsi"/>
                <w:b/>
                <w:bCs/>
                <w:sz w:val="20"/>
                <w:szCs w:val="20"/>
              </w:rPr>
              <w:t>Credits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A18" w:rsidRPr="00042C2A" w:rsidRDefault="000B4A18" w:rsidP="001443F1">
            <w:pPr>
              <w:jc w:val="center"/>
              <w:rPr>
                <w:rFonts w:asciiTheme="majorHAnsi" w:hAnsiTheme="majorHAnsi"/>
                <w:b/>
                <w:bCs/>
                <w:sz w:val="20"/>
                <w:szCs w:val="20"/>
              </w:rPr>
            </w:pPr>
            <w:r w:rsidRPr="00042C2A">
              <w:rPr>
                <w:rFonts w:asciiTheme="majorHAnsi" w:hAnsiTheme="majorHAnsi"/>
                <w:b/>
                <w:bCs/>
                <w:sz w:val="20"/>
                <w:szCs w:val="20"/>
              </w:rPr>
              <w:t xml:space="preserve">*Semester </w:t>
            </w:r>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6104</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bCs/>
                <w:sz w:val="20"/>
                <w:szCs w:val="20"/>
              </w:rPr>
              <w:t xml:space="preserve">Evidence-based Management of Public Health </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F</w:t>
            </w:r>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HSA 6115</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bCs/>
                <w:sz w:val="20"/>
                <w:szCs w:val="20"/>
              </w:rPr>
            </w:pPr>
            <w:r w:rsidRPr="00042C2A">
              <w:rPr>
                <w:rFonts w:asciiTheme="majorHAnsi" w:hAnsiTheme="majorHAnsi"/>
                <w:bCs/>
                <w:sz w:val="20"/>
                <w:szCs w:val="20"/>
              </w:rPr>
              <w:t xml:space="preserve">Introduction to Management of Health Service Organizations </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S</w:t>
            </w:r>
          </w:p>
        </w:tc>
      </w:tr>
      <w:tr w:rsidR="000B4A18" w:rsidRPr="00042C2A" w:rsidTr="001443F1">
        <w:tc>
          <w:tcPr>
            <w:tcW w:w="1188" w:type="dxa"/>
            <w:tcBorders>
              <w:bottom w:val="nil"/>
              <w:right w:val="single" w:sz="4" w:space="0" w:color="auto"/>
            </w:tcBorders>
            <w:shd w:val="clear" w:color="auto" w:fill="D9D9D9" w:themeFill="background1" w:themeFillShade="D9"/>
            <w:vAlign w:val="center"/>
          </w:tcPr>
          <w:p w:rsidR="000B4A18" w:rsidRPr="00042C2A" w:rsidRDefault="000B4A18" w:rsidP="001443F1">
            <w:pPr>
              <w:jc w:val="center"/>
              <w:rPr>
                <w:rFonts w:asciiTheme="majorHAnsi" w:hAnsiTheme="majorHAnsi"/>
                <w:b/>
                <w:sz w:val="20"/>
                <w:szCs w:val="20"/>
              </w:rPr>
            </w:pPr>
            <w:r w:rsidRPr="00042C2A">
              <w:rPr>
                <w:rFonts w:asciiTheme="majorHAnsi" w:hAnsiTheme="majorHAnsi"/>
                <w:b/>
                <w:sz w:val="20"/>
                <w:szCs w:val="20"/>
              </w:rPr>
              <w:t>II-d.</w:t>
            </w:r>
          </w:p>
        </w:tc>
        <w:tc>
          <w:tcPr>
            <w:tcW w:w="63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A18" w:rsidRPr="00042C2A" w:rsidRDefault="000B4A18" w:rsidP="001443F1">
            <w:pPr>
              <w:jc w:val="center"/>
              <w:rPr>
                <w:rFonts w:asciiTheme="majorHAnsi" w:hAnsiTheme="majorHAnsi"/>
                <w:b/>
                <w:sz w:val="20"/>
                <w:szCs w:val="20"/>
              </w:rPr>
            </w:pPr>
            <w:r w:rsidRPr="00042C2A">
              <w:rPr>
                <w:rFonts w:asciiTheme="majorHAnsi" w:hAnsiTheme="majorHAnsi"/>
                <w:b/>
                <w:sz w:val="20"/>
                <w:szCs w:val="20"/>
              </w:rPr>
              <w:t>Social and Behavioral Sciences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A18" w:rsidRPr="00042C2A" w:rsidRDefault="000B4A18" w:rsidP="001443F1">
            <w:pPr>
              <w:rPr>
                <w:rFonts w:asciiTheme="majorHAnsi" w:hAnsiTheme="majorHAnsi"/>
                <w:b/>
                <w:bCs/>
                <w:sz w:val="20"/>
                <w:szCs w:val="20"/>
              </w:rPr>
            </w:pPr>
            <w:r w:rsidRPr="00042C2A">
              <w:rPr>
                <w:rFonts w:asciiTheme="majorHAnsi" w:hAnsiTheme="majorHAnsi"/>
                <w:b/>
                <w:bCs/>
                <w:sz w:val="20"/>
                <w:szCs w:val="20"/>
              </w:rPr>
              <w:t>Credits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A18" w:rsidRPr="00042C2A" w:rsidRDefault="000B4A18" w:rsidP="001443F1">
            <w:pPr>
              <w:jc w:val="center"/>
              <w:rPr>
                <w:rFonts w:asciiTheme="majorHAnsi" w:hAnsiTheme="majorHAnsi"/>
                <w:b/>
                <w:bCs/>
                <w:sz w:val="20"/>
                <w:szCs w:val="20"/>
              </w:rPr>
            </w:pPr>
            <w:r w:rsidRPr="00042C2A">
              <w:rPr>
                <w:rFonts w:asciiTheme="majorHAnsi" w:hAnsiTheme="majorHAnsi"/>
                <w:b/>
                <w:bCs/>
                <w:sz w:val="20"/>
                <w:szCs w:val="20"/>
              </w:rPr>
              <w:t xml:space="preserve">*Semester </w:t>
            </w:r>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6146</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bCs/>
                <w:sz w:val="20"/>
                <w:szCs w:val="20"/>
              </w:rPr>
            </w:pPr>
            <w:r w:rsidRPr="00042C2A">
              <w:rPr>
                <w:rFonts w:asciiTheme="majorHAnsi" w:hAnsiTheme="majorHAnsi"/>
                <w:bCs/>
                <w:sz w:val="20"/>
                <w:szCs w:val="20"/>
              </w:rPr>
              <w:t xml:space="preserve">Public Health Program Planning and Evaluation </w:t>
            </w:r>
            <w:r w:rsidRPr="00042C2A">
              <w:rPr>
                <w:rFonts w:asciiTheme="majorHAnsi" w:hAnsiTheme="majorHAnsi"/>
                <w:i/>
                <w:sz w:val="20"/>
                <w:szCs w:val="20"/>
              </w:rPr>
              <w:t>(Pre-</w:t>
            </w:r>
            <w:proofErr w:type="spellStart"/>
            <w:r w:rsidRPr="00042C2A">
              <w:rPr>
                <w:rFonts w:asciiTheme="majorHAnsi" w:hAnsiTheme="majorHAnsi"/>
                <w:i/>
                <w:sz w:val="20"/>
                <w:szCs w:val="20"/>
              </w:rPr>
              <w:t>req</w:t>
            </w:r>
            <w:proofErr w:type="spellEnd"/>
            <w:r w:rsidRPr="00042C2A">
              <w:rPr>
                <w:rFonts w:asciiTheme="majorHAnsi" w:hAnsiTheme="majorHAnsi"/>
                <w:i/>
                <w:sz w:val="20"/>
                <w:szCs w:val="20"/>
              </w:rPr>
              <w:t xml:space="preserve">: PHC 6410 and PHC 6937 </w:t>
            </w:r>
            <w:r w:rsidRPr="00042C2A">
              <w:rPr>
                <w:rFonts w:asciiTheme="majorHAnsi" w:hAnsiTheme="majorHAnsi"/>
                <w:sz w:val="20"/>
                <w:szCs w:val="20"/>
              </w:rPr>
              <w:t>Community Assessment and Partnerships</w:t>
            </w:r>
            <w:r w:rsidRPr="00042C2A">
              <w:rPr>
                <w:rFonts w:asciiTheme="majorHAnsi" w:hAnsiTheme="majorHAnsi"/>
                <w:i/>
                <w:sz w:val="20"/>
                <w:szCs w:val="20"/>
              </w:rPr>
              <w:t>)</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F</w:t>
            </w:r>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6937</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 xml:space="preserve">Community Assessment and Partnerships </w:t>
            </w:r>
            <w:r w:rsidRPr="00042C2A">
              <w:rPr>
                <w:rFonts w:asciiTheme="majorHAnsi" w:hAnsiTheme="majorHAnsi"/>
                <w:i/>
                <w:sz w:val="20"/>
                <w:szCs w:val="20"/>
              </w:rPr>
              <w:t>(Pre-</w:t>
            </w:r>
            <w:proofErr w:type="spellStart"/>
            <w:r w:rsidRPr="00042C2A">
              <w:rPr>
                <w:rFonts w:asciiTheme="majorHAnsi" w:hAnsiTheme="majorHAnsi"/>
                <w:i/>
                <w:sz w:val="20"/>
                <w:szCs w:val="20"/>
              </w:rPr>
              <w:t>req</w:t>
            </w:r>
            <w:proofErr w:type="spellEnd"/>
            <w:r w:rsidRPr="00042C2A">
              <w:rPr>
                <w:rFonts w:asciiTheme="majorHAnsi" w:hAnsiTheme="majorHAnsi"/>
                <w:i/>
                <w:sz w:val="20"/>
                <w:szCs w:val="20"/>
              </w:rPr>
              <w:t>: PHC 6410)</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S</w:t>
            </w:r>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6316</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Health, Risk, and Crisis Communication in Public Health</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proofErr w:type="spellStart"/>
            <w:r w:rsidRPr="00042C2A">
              <w:rPr>
                <w:rFonts w:asciiTheme="majorHAnsi" w:hAnsiTheme="majorHAnsi"/>
                <w:sz w:val="20"/>
                <w:szCs w:val="20"/>
              </w:rPr>
              <w:t>ss</w:t>
            </w:r>
            <w:proofErr w:type="spellEnd"/>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6447</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bCs/>
                <w:sz w:val="20"/>
                <w:szCs w:val="20"/>
              </w:rPr>
            </w:pPr>
            <w:r w:rsidRPr="00042C2A">
              <w:rPr>
                <w:rFonts w:asciiTheme="majorHAnsi" w:hAnsiTheme="majorHAnsi"/>
                <w:bCs/>
                <w:sz w:val="20"/>
                <w:szCs w:val="20"/>
              </w:rPr>
              <w:t>Ecology of HIV/AIDS in the Rural South</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F</w:t>
            </w:r>
          </w:p>
        </w:tc>
      </w:tr>
      <w:tr w:rsidR="000B4A18" w:rsidRPr="00042C2A" w:rsidTr="001443F1">
        <w:tc>
          <w:tcPr>
            <w:tcW w:w="1188" w:type="dxa"/>
            <w:tcBorders>
              <w:bottom w:val="nil"/>
            </w:tcBorders>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6937</w:t>
            </w:r>
          </w:p>
        </w:tc>
        <w:tc>
          <w:tcPr>
            <w:tcW w:w="6390" w:type="dxa"/>
            <w:gridSpan w:val="2"/>
            <w:tcBorders>
              <w:bottom w:val="single" w:sz="4" w:space="0" w:color="auto"/>
            </w:tcBorders>
            <w:vAlign w:val="center"/>
          </w:tcPr>
          <w:p w:rsidR="000B4A18" w:rsidRPr="00042C2A" w:rsidRDefault="000B4A18" w:rsidP="001443F1">
            <w:pPr>
              <w:rPr>
                <w:rFonts w:asciiTheme="majorHAnsi" w:hAnsiTheme="majorHAnsi"/>
                <w:bCs/>
                <w:sz w:val="20"/>
                <w:szCs w:val="20"/>
              </w:rPr>
            </w:pPr>
            <w:r w:rsidRPr="00042C2A">
              <w:rPr>
                <w:rFonts w:asciiTheme="majorHAnsi" w:hAnsiTheme="majorHAnsi"/>
                <w:bCs/>
                <w:sz w:val="20"/>
                <w:szCs w:val="20"/>
              </w:rPr>
              <w:t>Global Health Disparities and Disabilities</w:t>
            </w:r>
          </w:p>
        </w:tc>
        <w:tc>
          <w:tcPr>
            <w:tcW w:w="99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r w:rsidRPr="00042C2A">
              <w:rPr>
                <w:rFonts w:asciiTheme="majorHAnsi" w:hAnsiTheme="majorHAnsi"/>
                <w:sz w:val="20"/>
                <w:szCs w:val="20"/>
              </w:rPr>
              <w:t>3</w:t>
            </w:r>
          </w:p>
        </w:tc>
        <w:tc>
          <w:tcPr>
            <w:tcW w:w="1170" w:type="dxa"/>
            <w:tcBorders>
              <w:bottom w:val="single" w:sz="4" w:space="0" w:color="auto"/>
            </w:tcBorders>
            <w:vAlign w:val="center"/>
          </w:tcPr>
          <w:p w:rsidR="000B4A18" w:rsidRPr="00042C2A" w:rsidRDefault="000B4A18" w:rsidP="001443F1">
            <w:pPr>
              <w:jc w:val="center"/>
              <w:rPr>
                <w:rFonts w:asciiTheme="majorHAnsi" w:hAnsiTheme="majorHAnsi"/>
                <w:sz w:val="20"/>
                <w:szCs w:val="20"/>
              </w:rPr>
            </w:pPr>
            <w:proofErr w:type="spellStart"/>
            <w:r w:rsidRPr="00042C2A">
              <w:rPr>
                <w:rFonts w:asciiTheme="majorHAnsi" w:hAnsiTheme="majorHAnsi"/>
                <w:sz w:val="20"/>
                <w:szCs w:val="20"/>
              </w:rPr>
              <w:t>ss</w:t>
            </w:r>
            <w:proofErr w:type="spellEnd"/>
          </w:p>
        </w:tc>
      </w:tr>
      <w:tr w:rsidR="000B4A18" w:rsidRPr="00042C2A" w:rsidTr="001443F1">
        <w:tc>
          <w:tcPr>
            <w:tcW w:w="7578" w:type="dxa"/>
            <w:gridSpan w:val="3"/>
            <w:shd w:val="clear" w:color="auto" w:fill="BFBFBF" w:themeFill="background1" w:themeFillShade="BF"/>
            <w:vAlign w:val="center"/>
          </w:tcPr>
          <w:p w:rsidR="000B4A18" w:rsidRPr="00042C2A" w:rsidRDefault="000B4A18" w:rsidP="001443F1">
            <w:pPr>
              <w:pStyle w:val="Heading1"/>
              <w:jc w:val="left"/>
              <w:rPr>
                <w:rFonts w:asciiTheme="majorHAnsi" w:hAnsiTheme="majorHAnsi"/>
                <w:b/>
                <w:sz w:val="20"/>
                <w:szCs w:val="20"/>
              </w:rPr>
            </w:pPr>
            <w:r w:rsidRPr="00042C2A">
              <w:rPr>
                <w:rFonts w:asciiTheme="majorHAnsi" w:hAnsiTheme="majorHAnsi"/>
                <w:b/>
                <w:sz w:val="20"/>
                <w:szCs w:val="20"/>
              </w:rPr>
              <w:t>III. Internship: 5 credits (REQUIRED)</w:t>
            </w:r>
          </w:p>
        </w:tc>
        <w:tc>
          <w:tcPr>
            <w:tcW w:w="990" w:type="dxa"/>
            <w:shd w:val="clear" w:color="auto" w:fill="BFBFBF" w:themeFill="background1" w:themeFillShade="BF"/>
          </w:tcPr>
          <w:p w:rsidR="000B4A18" w:rsidRPr="00042C2A" w:rsidRDefault="000B4A18" w:rsidP="001443F1">
            <w:pPr>
              <w:rPr>
                <w:rFonts w:asciiTheme="majorHAnsi" w:hAnsiTheme="majorHAnsi"/>
                <w:b/>
                <w:bCs/>
                <w:sz w:val="20"/>
                <w:szCs w:val="20"/>
              </w:rPr>
            </w:pPr>
            <w:r w:rsidRPr="00042C2A">
              <w:rPr>
                <w:rFonts w:asciiTheme="majorHAnsi" w:hAnsiTheme="majorHAnsi"/>
                <w:b/>
                <w:bCs/>
                <w:sz w:val="20"/>
                <w:szCs w:val="20"/>
              </w:rPr>
              <w:t>Credits</w:t>
            </w:r>
          </w:p>
        </w:tc>
        <w:tc>
          <w:tcPr>
            <w:tcW w:w="1170" w:type="dxa"/>
            <w:shd w:val="clear" w:color="auto" w:fill="BFBFBF" w:themeFill="background1" w:themeFillShade="BF"/>
          </w:tcPr>
          <w:p w:rsidR="000B4A18" w:rsidRPr="00042C2A" w:rsidRDefault="000B4A18" w:rsidP="001443F1">
            <w:pPr>
              <w:jc w:val="center"/>
              <w:rPr>
                <w:rFonts w:asciiTheme="majorHAnsi" w:hAnsiTheme="majorHAnsi"/>
                <w:b/>
                <w:bCs/>
                <w:sz w:val="20"/>
                <w:szCs w:val="20"/>
              </w:rPr>
            </w:pPr>
            <w:r w:rsidRPr="00042C2A">
              <w:rPr>
                <w:rFonts w:asciiTheme="majorHAnsi" w:hAnsiTheme="majorHAnsi"/>
                <w:b/>
                <w:bCs/>
                <w:sz w:val="20"/>
                <w:szCs w:val="20"/>
              </w:rPr>
              <w:t xml:space="preserve">*Semester </w:t>
            </w:r>
          </w:p>
        </w:tc>
      </w:tr>
      <w:tr w:rsidR="000B4A18" w:rsidRPr="00042C2A" w:rsidTr="001443F1">
        <w:tc>
          <w:tcPr>
            <w:tcW w:w="1471" w:type="dxa"/>
            <w:gridSpan w:val="2"/>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PHC 6946</w:t>
            </w:r>
          </w:p>
        </w:tc>
        <w:tc>
          <w:tcPr>
            <w:tcW w:w="6107" w:type="dxa"/>
            <w:vAlign w:val="center"/>
          </w:tcPr>
          <w:p w:rsidR="000B4A18" w:rsidRPr="00042C2A" w:rsidRDefault="000B4A18" w:rsidP="001443F1">
            <w:pPr>
              <w:rPr>
                <w:rFonts w:asciiTheme="majorHAnsi" w:hAnsiTheme="majorHAnsi"/>
                <w:i/>
                <w:sz w:val="20"/>
                <w:szCs w:val="20"/>
              </w:rPr>
            </w:pPr>
            <w:r w:rsidRPr="00042C2A">
              <w:rPr>
                <w:rFonts w:asciiTheme="majorHAnsi" w:hAnsiTheme="majorHAnsi"/>
                <w:sz w:val="20"/>
                <w:szCs w:val="20"/>
              </w:rPr>
              <w:t xml:space="preserve">Public Health Internship – </w:t>
            </w:r>
            <w:r w:rsidRPr="00042C2A">
              <w:rPr>
                <w:rFonts w:asciiTheme="majorHAnsi" w:hAnsiTheme="majorHAnsi"/>
                <w:i/>
                <w:sz w:val="20"/>
                <w:szCs w:val="20"/>
              </w:rPr>
              <w:t>taken at end of program</w:t>
            </w:r>
          </w:p>
        </w:tc>
        <w:tc>
          <w:tcPr>
            <w:tcW w:w="990" w:type="dxa"/>
            <w:vAlign w:val="center"/>
          </w:tcPr>
          <w:p w:rsidR="000B4A18" w:rsidRPr="00042C2A" w:rsidRDefault="000B4A18" w:rsidP="001443F1">
            <w:pPr>
              <w:rPr>
                <w:rFonts w:asciiTheme="majorHAnsi" w:hAnsiTheme="majorHAnsi"/>
                <w:sz w:val="20"/>
                <w:szCs w:val="20"/>
              </w:rPr>
            </w:pPr>
            <w:r w:rsidRPr="00042C2A">
              <w:rPr>
                <w:rFonts w:asciiTheme="majorHAnsi" w:hAnsiTheme="majorHAnsi"/>
                <w:sz w:val="20"/>
                <w:szCs w:val="20"/>
              </w:rPr>
              <w:t xml:space="preserve">  5</w:t>
            </w:r>
          </w:p>
        </w:tc>
        <w:tc>
          <w:tcPr>
            <w:tcW w:w="1170" w:type="dxa"/>
            <w:vAlign w:val="center"/>
          </w:tcPr>
          <w:p w:rsidR="000B4A18" w:rsidRPr="00042C2A" w:rsidRDefault="000B4A18" w:rsidP="001443F1">
            <w:pPr>
              <w:rPr>
                <w:rFonts w:asciiTheme="majorHAnsi" w:hAnsiTheme="majorHAnsi"/>
                <w:sz w:val="20"/>
                <w:szCs w:val="20"/>
              </w:rPr>
            </w:pPr>
            <w:proofErr w:type="spellStart"/>
            <w:r w:rsidRPr="00042C2A">
              <w:rPr>
                <w:rFonts w:asciiTheme="majorHAnsi" w:hAnsiTheme="majorHAnsi"/>
                <w:sz w:val="20"/>
                <w:szCs w:val="20"/>
              </w:rPr>
              <w:t>F,S,ss</w:t>
            </w:r>
            <w:proofErr w:type="spellEnd"/>
          </w:p>
        </w:tc>
      </w:tr>
    </w:tbl>
    <w:p w:rsidR="000B4A18" w:rsidRPr="00042C2A" w:rsidRDefault="000B4A18" w:rsidP="000B4A18">
      <w:pPr>
        <w:pStyle w:val="BodyText"/>
        <w:rPr>
          <w:rFonts w:asciiTheme="majorHAnsi" w:hAnsiTheme="majorHAnsi"/>
          <w:sz w:val="20"/>
          <w:szCs w:val="20"/>
        </w:rPr>
      </w:pPr>
    </w:p>
    <w:p w:rsidR="000B4A18" w:rsidRPr="00042C2A" w:rsidRDefault="000B4A18" w:rsidP="000B4A18">
      <w:pPr>
        <w:spacing w:line="220" w:lineRule="exact"/>
        <w:rPr>
          <w:rFonts w:asciiTheme="majorHAnsi" w:hAnsiTheme="majorHAnsi"/>
          <w:bCs/>
          <w:sz w:val="20"/>
          <w:szCs w:val="20"/>
        </w:rPr>
      </w:pPr>
      <w:r w:rsidRPr="00042C2A">
        <w:rPr>
          <w:rFonts w:asciiTheme="majorHAnsi" w:hAnsiTheme="majorHAnsi"/>
          <w:bCs/>
          <w:sz w:val="20"/>
          <w:szCs w:val="20"/>
        </w:rPr>
        <w:t xml:space="preserve">* Students should verify course offerings via the website </w:t>
      </w:r>
      <w:hyperlink r:id="rId5" w:history="1">
        <w:r w:rsidRPr="00042C2A">
          <w:rPr>
            <w:rStyle w:val="Hyperlink"/>
            <w:rFonts w:asciiTheme="majorHAnsi" w:hAnsiTheme="majorHAnsi"/>
            <w:sz w:val="20"/>
            <w:szCs w:val="20"/>
          </w:rPr>
          <w:t>http://online.mph.ufl.edu</w:t>
        </w:r>
      </w:hyperlink>
      <w:r w:rsidRPr="00042C2A">
        <w:rPr>
          <w:rFonts w:asciiTheme="majorHAnsi" w:hAnsiTheme="majorHAnsi"/>
          <w:bCs/>
          <w:sz w:val="20"/>
          <w:szCs w:val="20"/>
        </w:rPr>
        <w:t>.</w:t>
      </w:r>
    </w:p>
    <w:p w:rsidR="000B4A18" w:rsidRPr="00042C2A" w:rsidRDefault="000B4A18" w:rsidP="000B4A18">
      <w:pPr>
        <w:spacing w:line="220" w:lineRule="exact"/>
        <w:rPr>
          <w:bCs/>
          <w:sz w:val="20"/>
          <w:szCs w:val="20"/>
        </w:rPr>
      </w:pPr>
      <w:r w:rsidRPr="00042C2A">
        <w:rPr>
          <w:rFonts w:ascii="Gill Sans MT" w:hAnsi="Gill Sans MT" w:cs="Arial"/>
          <w:bCs/>
          <w:sz w:val="20"/>
          <w:szCs w:val="20"/>
          <w:vertAlign w:val="superscript"/>
        </w:rPr>
        <w:t xml:space="preserve">† </w:t>
      </w:r>
      <w:r w:rsidRPr="00042C2A">
        <w:rPr>
          <w:bCs/>
          <w:sz w:val="20"/>
          <w:szCs w:val="20"/>
        </w:rPr>
        <w:t>42-credit concentration requires previous completion of a terminal health-related degree.</w:t>
      </w:r>
    </w:p>
    <w:p w:rsidR="000B4A18" w:rsidRPr="00042C2A" w:rsidRDefault="000B4A18" w:rsidP="000B4A18">
      <w:pPr>
        <w:spacing w:line="220" w:lineRule="exact"/>
        <w:rPr>
          <w:rFonts w:asciiTheme="majorHAnsi" w:hAnsiTheme="majorHAnsi"/>
          <w:bCs/>
          <w:sz w:val="20"/>
          <w:szCs w:val="20"/>
        </w:rPr>
      </w:pPr>
    </w:p>
    <w:p w:rsidR="000B4A18" w:rsidRPr="00042C2A" w:rsidRDefault="000B4A18" w:rsidP="000B4A18">
      <w:pPr>
        <w:pStyle w:val="Heading5"/>
        <w:tabs>
          <w:tab w:val="right" w:pos="9706"/>
        </w:tabs>
        <w:rPr>
          <w:b/>
          <w:i/>
          <w:sz w:val="20"/>
          <w:szCs w:val="20"/>
          <w:u w:val="single"/>
        </w:rPr>
      </w:pPr>
      <w:r w:rsidRPr="00042C2A">
        <w:rPr>
          <w:sz w:val="20"/>
          <w:szCs w:val="20"/>
          <w:u w:val="single"/>
        </w:rPr>
        <w:t>48-Credit Program</w:t>
      </w:r>
    </w:p>
    <w:p w:rsidR="000B4A18" w:rsidRPr="00042C2A" w:rsidRDefault="000B4A18" w:rsidP="000B4A18">
      <w:pPr>
        <w:rPr>
          <w:rFonts w:asciiTheme="majorHAnsi" w:hAnsiTheme="majorHAnsi"/>
          <w:sz w:val="20"/>
          <w:szCs w:val="20"/>
          <w:u w:val="single"/>
        </w:rPr>
      </w:pPr>
      <w:r w:rsidRPr="00042C2A">
        <w:rPr>
          <w:rFonts w:asciiTheme="majorHAnsi" w:hAnsiTheme="majorHAnsi"/>
          <w:sz w:val="20"/>
          <w:szCs w:val="20"/>
        </w:rPr>
        <w:t xml:space="preserve">Students must take all of the public health core courses (section I); select 9 courses, 27credits, from the concentration credits (section II); and the internship course (section III). Concentration courses may be added as they become available. </w:t>
      </w:r>
      <w:r w:rsidRPr="00042C2A">
        <w:rPr>
          <w:rFonts w:asciiTheme="majorHAnsi" w:hAnsiTheme="majorHAnsi"/>
          <w:sz w:val="20"/>
          <w:szCs w:val="20"/>
        </w:rPr>
        <w:br/>
      </w:r>
    </w:p>
    <w:p w:rsidR="000B4A18" w:rsidRPr="00042C2A" w:rsidRDefault="000B4A18" w:rsidP="000B4A18">
      <w:pPr>
        <w:rPr>
          <w:rFonts w:asciiTheme="majorHAnsi" w:hAnsiTheme="majorHAnsi"/>
          <w:sz w:val="20"/>
          <w:szCs w:val="20"/>
          <w:u w:val="single"/>
        </w:rPr>
      </w:pPr>
      <w:r w:rsidRPr="00042C2A">
        <w:rPr>
          <w:rFonts w:asciiTheme="majorHAnsi" w:hAnsiTheme="majorHAnsi"/>
          <w:sz w:val="20"/>
          <w:szCs w:val="20"/>
          <w:u w:val="single"/>
        </w:rPr>
        <w:t>42-credit Accelerated Program</w:t>
      </w:r>
      <w:r w:rsidRPr="00042C2A">
        <w:rPr>
          <w:rFonts w:asciiTheme="majorHAnsi" w:hAnsiTheme="majorHAnsi"/>
          <w:sz w:val="20"/>
          <w:szCs w:val="20"/>
          <w:u w:val="single"/>
        </w:rPr>
        <w:br/>
      </w:r>
      <w:r w:rsidRPr="00042C2A">
        <w:rPr>
          <w:rFonts w:asciiTheme="majorHAnsi" w:hAnsiTheme="majorHAnsi"/>
          <w:sz w:val="20"/>
          <w:szCs w:val="20"/>
        </w:rPr>
        <w:t>Students qualified for the 42-credit accelerated program must take all of the public health core courses (section I); choose 7 courses, 21 credits, from Section II - Concentration Credits following the concentration guidelines.</w:t>
      </w:r>
    </w:p>
    <w:p w:rsidR="000B4A18" w:rsidRPr="00042C2A" w:rsidRDefault="000B4A18" w:rsidP="000B4A18">
      <w:pPr>
        <w:rPr>
          <w:rFonts w:asciiTheme="majorHAnsi" w:hAnsiTheme="majorHAnsi"/>
          <w:sz w:val="20"/>
          <w:szCs w:val="20"/>
        </w:rPr>
      </w:pPr>
    </w:p>
    <w:p w:rsidR="00C339CE" w:rsidRPr="000B4A18" w:rsidRDefault="000B4A18" w:rsidP="00C339CE">
      <w:pPr>
        <w:rPr>
          <w:rFonts w:asciiTheme="majorHAnsi" w:hAnsiTheme="majorHAnsi"/>
          <w:b/>
          <w:sz w:val="20"/>
          <w:szCs w:val="20"/>
        </w:rPr>
      </w:pPr>
      <w:r w:rsidRPr="00042C2A">
        <w:rPr>
          <w:rFonts w:asciiTheme="majorHAnsi" w:hAnsiTheme="majorHAnsi"/>
          <w:sz w:val="20"/>
          <w:szCs w:val="20"/>
        </w:rPr>
        <w:t>This is the current curriculum for the academic year 2015-2016. The college will make every effort to offer the courses as listed, but the college may need to substitute courses due to unforeseen changes in the coming year, such as faculty changes, etc</w:t>
      </w:r>
      <w:r w:rsidRPr="00042C2A">
        <w:rPr>
          <w:rFonts w:asciiTheme="majorHAnsi" w:hAnsiTheme="majorHAnsi"/>
          <w:b/>
          <w:sz w:val="20"/>
          <w:szCs w:val="20"/>
        </w:rPr>
        <w:t>.</w:t>
      </w:r>
    </w:p>
    <w:sectPr w:rsidR="00C339CE" w:rsidRPr="000B4A18" w:rsidSect="00F17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altName w:val="Segoe UI"/>
    <w:charset w:val="00"/>
    <w:family w:val="swiss"/>
    <w:pitch w:val="variable"/>
    <w:sig w:usb0="00000001"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15A"/>
    <w:multiLevelType w:val="hybridMultilevel"/>
    <w:tmpl w:val="408A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A208A"/>
    <w:multiLevelType w:val="hybridMultilevel"/>
    <w:tmpl w:val="B9DC9D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204DD5"/>
    <w:rsid w:val="000554D5"/>
    <w:rsid w:val="000B4A18"/>
    <w:rsid w:val="001540D2"/>
    <w:rsid w:val="00204DD5"/>
    <w:rsid w:val="002A624C"/>
    <w:rsid w:val="002D0420"/>
    <w:rsid w:val="003F150D"/>
    <w:rsid w:val="004C7FA2"/>
    <w:rsid w:val="00566337"/>
    <w:rsid w:val="005A503A"/>
    <w:rsid w:val="006920F2"/>
    <w:rsid w:val="00C339CE"/>
    <w:rsid w:val="00DF0C88"/>
    <w:rsid w:val="00F17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4DD5"/>
    <w:pPr>
      <w:keepNext/>
      <w:jc w:val="center"/>
      <w:outlineLvl w:val="0"/>
    </w:pPr>
    <w:rPr>
      <w:rFonts w:ascii="CG Times" w:hAnsi="CG Times"/>
      <w:sz w:val="28"/>
    </w:rPr>
  </w:style>
  <w:style w:type="paragraph" w:styleId="Heading2">
    <w:name w:val="heading 2"/>
    <w:basedOn w:val="Normal"/>
    <w:next w:val="Normal"/>
    <w:link w:val="Heading2Char"/>
    <w:uiPriority w:val="99"/>
    <w:qFormat/>
    <w:rsid w:val="00204DD5"/>
    <w:pPr>
      <w:keepNext/>
      <w:outlineLvl w:val="1"/>
    </w:pPr>
    <w:rPr>
      <w:rFonts w:ascii="Book Antiqua" w:hAnsi="Book Antiqua"/>
      <w:b/>
      <w:bCs/>
    </w:rPr>
  </w:style>
  <w:style w:type="paragraph" w:styleId="Heading5">
    <w:name w:val="heading 5"/>
    <w:basedOn w:val="Normal"/>
    <w:next w:val="Normal"/>
    <w:link w:val="Heading5Char"/>
    <w:uiPriority w:val="9"/>
    <w:semiHidden/>
    <w:unhideWhenUsed/>
    <w:qFormat/>
    <w:rsid w:val="000B4A1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DD5"/>
    <w:rPr>
      <w:rFonts w:ascii="CG Times" w:eastAsia="Times New Roman" w:hAnsi="CG Times" w:cs="Times New Roman"/>
      <w:sz w:val="28"/>
      <w:szCs w:val="24"/>
    </w:rPr>
  </w:style>
  <w:style w:type="character" w:customStyle="1" w:styleId="Heading2Char">
    <w:name w:val="Heading 2 Char"/>
    <w:basedOn w:val="DefaultParagraphFont"/>
    <w:link w:val="Heading2"/>
    <w:uiPriority w:val="99"/>
    <w:rsid w:val="00204DD5"/>
    <w:rPr>
      <w:rFonts w:ascii="Book Antiqua" w:eastAsia="Times New Roman" w:hAnsi="Book Antiqua" w:cs="Times New Roman"/>
      <w:b/>
      <w:bCs/>
      <w:sz w:val="24"/>
      <w:szCs w:val="24"/>
    </w:rPr>
  </w:style>
  <w:style w:type="paragraph" w:styleId="Header">
    <w:name w:val="header"/>
    <w:basedOn w:val="Normal"/>
    <w:link w:val="HeaderChar"/>
    <w:rsid w:val="00204DD5"/>
    <w:pPr>
      <w:tabs>
        <w:tab w:val="center" w:pos="4320"/>
        <w:tab w:val="right" w:pos="8640"/>
      </w:tabs>
      <w:jc w:val="center"/>
    </w:pPr>
    <w:rPr>
      <w:rFonts w:ascii="Cambria" w:hAnsi="Cambria"/>
      <w:sz w:val="28"/>
      <w:szCs w:val="28"/>
    </w:rPr>
  </w:style>
  <w:style w:type="character" w:customStyle="1" w:styleId="HeaderChar">
    <w:name w:val="Header Char"/>
    <w:basedOn w:val="DefaultParagraphFont"/>
    <w:link w:val="Header"/>
    <w:rsid w:val="00204DD5"/>
    <w:rPr>
      <w:rFonts w:ascii="Cambria" w:eastAsia="Times New Roman" w:hAnsi="Cambria" w:cs="Times New Roman"/>
      <w:sz w:val="28"/>
      <w:szCs w:val="28"/>
    </w:rPr>
  </w:style>
  <w:style w:type="paragraph" w:styleId="BodyText">
    <w:name w:val="Body Text"/>
    <w:basedOn w:val="Normal"/>
    <w:link w:val="BodyTextChar"/>
    <w:rsid w:val="00204DD5"/>
    <w:pPr>
      <w:jc w:val="center"/>
    </w:pPr>
    <w:rPr>
      <w:b/>
      <w:bCs/>
    </w:rPr>
  </w:style>
  <w:style w:type="character" w:customStyle="1" w:styleId="BodyTextChar">
    <w:name w:val="Body Text Char"/>
    <w:basedOn w:val="DefaultParagraphFont"/>
    <w:link w:val="BodyText"/>
    <w:rsid w:val="00204DD5"/>
    <w:rPr>
      <w:rFonts w:ascii="Times New Roman" w:eastAsia="Times New Roman" w:hAnsi="Times New Roman" w:cs="Times New Roman"/>
      <w:b/>
      <w:bCs/>
      <w:sz w:val="24"/>
      <w:szCs w:val="24"/>
    </w:rPr>
  </w:style>
  <w:style w:type="paragraph" w:styleId="ListParagraph">
    <w:name w:val="List Paragraph"/>
    <w:basedOn w:val="Normal"/>
    <w:uiPriority w:val="34"/>
    <w:qFormat/>
    <w:rsid w:val="002D0420"/>
    <w:pPr>
      <w:ind w:left="720"/>
      <w:contextualSpacing/>
    </w:pPr>
  </w:style>
  <w:style w:type="character" w:styleId="Strong">
    <w:name w:val="Strong"/>
    <w:basedOn w:val="DefaultParagraphFont"/>
    <w:uiPriority w:val="22"/>
    <w:qFormat/>
    <w:rsid w:val="005A503A"/>
    <w:rPr>
      <w:b/>
      <w:bCs/>
    </w:rPr>
  </w:style>
  <w:style w:type="paragraph" w:styleId="BodyText2">
    <w:name w:val="Body Text 2"/>
    <w:basedOn w:val="Normal"/>
    <w:link w:val="BodyText2Char"/>
    <w:uiPriority w:val="99"/>
    <w:semiHidden/>
    <w:unhideWhenUsed/>
    <w:rsid w:val="00F17B5B"/>
    <w:pPr>
      <w:spacing w:after="120" w:line="480" w:lineRule="auto"/>
    </w:pPr>
  </w:style>
  <w:style w:type="character" w:customStyle="1" w:styleId="BodyText2Char">
    <w:name w:val="Body Text 2 Char"/>
    <w:basedOn w:val="DefaultParagraphFont"/>
    <w:link w:val="BodyText2"/>
    <w:uiPriority w:val="99"/>
    <w:semiHidden/>
    <w:rsid w:val="00F17B5B"/>
    <w:rPr>
      <w:rFonts w:ascii="Times New Roman" w:eastAsia="Times New Roman" w:hAnsi="Times New Roman" w:cs="Times New Roman"/>
      <w:sz w:val="24"/>
      <w:szCs w:val="24"/>
    </w:rPr>
  </w:style>
  <w:style w:type="paragraph" w:styleId="Title">
    <w:name w:val="Title"/>
    <w:basedOn w:val="Normal"/>
    <w:link w:val="TitleChar"/>
    <w:qFormat/>
    <w:rsid w:val="00F17B5B"/>
    <w:pPr>
      <w:jc w:val="center"/>
    </w:pPr>
    <w:rPr>
      <w:u w:val="single"/>
    </w:rPr>
  </w:style>
  <w:style w:type="character" w:customStyle="1" w:styleId="TitleChar">
    <w:name w:val="Title Char"/>
    <w:basedOn w:val="DefaultParagraphFont"/>
    <w:link w:val="Title"/>
    <w:rsid w:val="00F17B5B"/>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uiPriority w:val="9"/>
    <w:semiHidden/>
    <w:rsid w:val="000B4A1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rsid w:val="000B4A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mp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Johanzynn</dc:creator>
  <cp:lastModifiedBy>Johanzynn</cp:lastModifiedBy>
  <cp:revision>2</cp:revision>
  <cp:lastPrinted>2015-11-12T16:46:00Z</cp:lastPrinted>
  <dcterms:created xsi:type="dcterms:W3CDTF">2015-11-12T17:37:00Z</dcterms:created>
  <dcterms:modified xsi:type="dcterms:W3CDTF">2015-11-12T17:37:00Z</dcterms:modified>
</cp:coreProperties>
</file>